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nb-NO"/>
        </w:rPr>
      </w:pPr>
      <w:r>
        <w:rPr>
          <w:rFonts w:hint="default"/>
          <w:b/>
          <w:bCs/>
          <w:sz w:val="32"/>
          <w:szCs w:val="32"/>
          <w:lang w:val="nb-NO"/>
        </w:rPr>
        <w:t xml:space="preserve">Innkomne forslag/saker </w:t>
      </w:r>
      <w:r>
        <w:rPr>
          <w:rFonts w:hint="default"/>
          <w:lang w:val="nb-NO"/>
        </w:rPr>
        <w:tab/>
        <w:t/>
      </w:r>
      <w:r>
        <w:rPr>
          <w:rFonts w:hint="default"/>
          <w:lang w:val="nb-NO"/>
        </w:rPr>
        <w:tab/>
        <w:t/>
      </w:r>
      <w:r>
        <w:rPr>
          <w:rFonts w:hint="default"/>
          <w:lang w:val="nb-NO"/>
        </w:rPr>
        <w:tab/>
        <w:t/>
      </w:r>
      <w:r>
        <w:rPr>
          <w:rFonts w:hint="default"/>
          <w:lang w:val="nb-NO"/>
        </w:rPr>
        <w:tab/>
        <w:t>per. 26.februar</w:t>
      </w:r>
    </w:p>
    <w:p>
      <w:pPr>
        <w:rPr>
          <w:rFonts w:hint="default"/>
          <w:lang w:val="nb-NO"/>
        </w:rPr>
      </w:pPr>
    </w:p>
    <w:p>
      <w:pPr>
        <w:rPr>
          <w:rFonts w:hint="default"/>
          <w:lang w:val="nb-NO"/>
        </w:rPr>
      </w:pPr>
    </w:p>
    <w:p>
      <w:pPr>
        <w:numPr>
          <w:ilvl w:val="0"/>
          <w:numId w:val="1"/>
        </w:numPr>
        <w:rPr>
          <w:rFonts w:hint="default"/>
          <w:lang w:val="nb-NO"/>
        </w:rPr>
      </w:pPr>
      <w:r>
        <w:rPr>
          <w:rFonts w:hint="default"/>
          <w:lang w:val="nb-NO"/>
        </w:rPr>
        <w:t>Fra Håvard Krogstad-Wiborg</w:t>
      </w:r>
    </w:p>
    <w:p>
      <w:pPr>
        <w:numPr>
          <w:numId w:val="0"/>
        </w:numPr>
        <w:rPr>
          <w:rFonts w:hint="default"/>
          <w:lang w:val="nb-NO"/>
        </w:rPr>
      </w:pPr>
    </w:p>
    <w:p>
      <w:pPr>
        <w:numPr>
          <w:numId w:val="0"/>
        </w:numPr>
        <w:rPr>
          <w:rFonts w:hint="default"/>
          <w:lang w:val="nb-NO"/>
        </w:rPr>
      </w:pPr>
      <w:r>
        <w:rPr>
          <w:rFonts w:hint="default"/>
          <w:lang w:val="nb-NO"/>
        </w:rPr>
        <w:t xml:space="preserve">Forslag: Fra medio mai til medio september bør Rødt Steinkjer ha en egen valgkampsekretær i en 40% stilling for å organisere og lede valgkampen. </w:t>
      </w:r>
    </w:p>
    <w:p>
      <w:pPr>
        <w:numPr>
          <w:numId w:val="0"/>
        </w:numPr>
        <w:rPr>
          <w:rFonts w:hint="default"/>
          <w:lang w:val="nb-NO"/>
        </w:rPr>
      </w:pPr>
    </w:p>
    <w:p>
      <w:pPr>
        <w:numPr>
          <w:numId w:val="0"/>
        </w:numPr>
        <w:rPr>
          <w:rFonts w:hint="default"/>
          <w:i/>
          <w:iCs/>
          <w:lang w:val="nb-NO"/>
        </w:rPr>
      </w:pPr>
      <w:r>
        <w:rPr>
          <w:rFonts w:hint="default"/>
          <w:i/>
          <w:iCs/>
          <w:lang w:val="nb-NO"/>
        </w:rPr>
        <w:t>Vedtak:</w:t>
      </w:r>
    </w:p>
    <w:p>
      <w:pPr>
        <w:numPr>
          <w:numId w:val="0"/>
        </w:numPr>
        <w:rPr>
          <w:rFonts w:hint="default"/>
          <w:lang w:val="nb-NO"/>
        </w:rPr>
      </w:pPr>
    </w:p>
    <w:p>
      <w:pPr>
        <w:numPr>
          <w:numId w:val="0"/>
        </w:numPr>
        <w:rPr>
          <w:rFonts w:hint="default"/>
          <w:lang w:val="nb-NO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nb-NO"/>
        </w:rPr>
      </w:pPr>
      <w:r>
        <w:rPr>
          <w:rFonts w:hint="default"/>
          <w:lang w:val="nb-NO"/>
        </w:rPr>
        <w:t>Fra Håvard Krogstad-Wiborg</w:t>
      </w:r>
    </w:p>
    <w:p>
      <w:pPr>
        <w:numPr>
          <w:numId w:val="0"/>
        </w:numPr>
        <w:rPr>
          <w:rFonts w:hint="default"/>
          <w:lang w:val="nb-NO"/>
        </w:rPr>
      </w:pPr>
    </w:p>
    <w:p>
      <w:pPr>
        <w:numPr>
          <w:numId w:val="0"/>
        </w:numPr>
        <w:rPr>
          <w:rFonts w:hint="default"/>
          <w:lang w:val="nb-NO"/>
        </w:rPr>
      </w:pPr>
      <w:r>
        <w:rPr>
          <w:rFonts w:hint="default"/>
          <w:lang w:val="nb-NO"/>
        </w:rPr>
        <w:t>Forslag: Støtte på 10.000,- til Steinkjer Pride</w:t>
      </w:r>
    </w:p>
    <w:p>
      <w:pPr>
        <w:numPr>
          <w:numId w:val="0"/>
        </w:numPr>
        <w:rPr>
          <w:rFonts w:hint="default"/>
          <w:lang w:val="nb-NO"/>
        </w:rPr>
      </w:pPr>
    </w:p>
    <w:p>
      <w:pPr>
        <w:numPr>
          <w:numId w:val="0"/>
        </w:numPr>
        <w:rPr>
          <w:rFonts w:hint="default"/>
          <w:i/>
          <w:iCs/>
          <w:lang w:val="nb-NO"/>
        </w:rPr>
      </w:pPr>
      <w:r>
        <w:rPr>
          <w:rFonts w:hint="default"/>
          <w:i/>
          <w:iCs/>
          <w:lang w:val="nb-NO"/>
        </w:rPr>
        <w:t>Vedtak:</w:t>
      </w:r>
    </w:p>
    <w:p>
      <w:pPr>
        <w:numPr>
          <w:numId w:val="0"/>
        </w:numPr>
        <w:rPr>
          <w:rFonts w:hint="default"/>
          <w:i/>
          <w:iCs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Fra Gunnar Mikalsen Kvifte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Forslag: Uttalelse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Språkleg rettferd i skulen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Kunnskapsminister Tonje Brenna kjem snart med framlegg til ny opplæringslov til Stortinget. Raudt Steinkjer vil ha ei opplæringslov som sikrar nynorskelevane ein nynorsk kvardag!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I dag sit nynorskelevar i klasserommet med skriveprogram som gir dei raude strekar under ord dei skriv rett, appar som ikkje finst på nynorsk og andre verktøy som gjer at lese- og skriveopplæringa deira blir meir mangelfull og langt dårlegare enn den opplæringa jamnaldringane som skriv bokmål får. Mangelen på nynorsk i det digitale klasserommet skadar ikkje berre nynorskelevane, men det stikk også kjeppar i hjula for sidemålsundersvisninga til bokmålselevane.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Læremiddel er i dag omfatta av det såkalla parallellitetskravet om at dei må finnast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på både nynorsk og bokmål, til same tid og pris. Når det blir så mange digitale element i tillegg til den trykte læreboka må ny opplæringslov henge med i skulekvardagen. Kravet til kva som skal vere på nynorsk må også gjelde dei læringsressursane og verktøya som faktisk blir brukte.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I den nye opplæringslova må definisjonen av læremiddel også femne om læringsressursar. Parallellitetskravet må gjelde for alle digitale og ikkje-digitale læringsressursar og verktøy som er laga for eller blir brukte i opplæringssiktemål. Skriveprogram som skal brukast i norsk skule, må støtte både nynorsk og bokmål utan atterhald.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Elevane våre fortener språkleg rettferd!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Raudt Steinkjer meiner: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- Definisjonen av læremiddel må femne om læringsressursar.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- Parallellitetskravet må gjelde for alle digitale og ikkje-digitale læringsressursar og verktøy som er laga for eller blir brukte i opplæringssiktemål.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- Skriveprogram som blir brukte i skulen, må stø både nynorsk og bokmål.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/>
          <w:iCs/>
          <w:lang w:val="nb-NO"/>
        </w:rPr>
      </w:pPr>
      <w:r>
        <w:rPr>
          <w:rFonts w:hint="default"/>
          <w:i/>
          <w:iCs/>
          <w:lang w:val="nb-NO"/>
        </w:rPr>
        <w:t xml:space="preserve">Vedtak: </w:t>
      </w:r>
    </w:p>
    <w:p>
      <w:pPr>
        <w:numPr>
          <w:numId w:val="0"/>
        </w:numPr>
        <w:ind w:leftChars="0"/>
        <w:rPr>
          <w:rFonts w:hint="default"/>
          <w:i w:val="0"/>
          <w:iCs w:val="0"/>
          <w:lang w:val="nb-NO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Fra Gunnar Mikalsen Kvifte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Forslag: Uttalelse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“11. oktober 2021 slo Høgsterett fast at vindparkane Roan og Storheia på Fosen bryt med menneskerettigane til reindriftsutøvarane i området, og at konsesjonen difor er ugyldig.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På torsdag (forrige uke) okkuperte aktivistar leia av ungdomsorganisasjonen til Norske Samers Riksforbund, NSR Nuorat, og Natur og Ungdom resepsjonen til Olje- og energidepartementet i Oslo.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Fosen-dommen er heilt tydeleg på at vindkraftverka bryt med samane sine rettar, og at anlegget difor må rivast og naturområda restaurerast så langt som mogleg. Det er ein grunnpilar i det norske demokratiet at rettsvesenet har reell makt. Situasjonen no er at OED overkøyrar rettsstaten Noreg for å stå fast på sine eigne premiss. Slik kan det ikke være!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  <w:r>
        <w:rPr>
          <w:rFonts w:hint="default"/>
          <w:i w:val="0"/>
          <w:iCs w:val="0"/>
          <w:lang w:val="nb-NO"/>
        </w:rPr>
        <w:t>Raudt Steinkjer gjev si fulle støtte til demonstrantane og Fosen-dommen. OED må no ta ansvar og gjennomføra dei tiltaka som rettssystemet vårt har fastslått.”</w:t>
      </w:r>
    </w:p>
    <w:p>
      <w:pPr>
        <w:numPr>
          <w:numId w:val="0"/>
        </w:numPr>
        <w:rPr>
          <w:rFonts w:hint="default"/>
          <w:i w:val="0"/>
          <w:iCs w:val="0"/>
          <w:lang w:val="nb-NO"/>
        </w:rPr>
      </w:pPr>
    </w:p>
    <w:p>
      <w:pPr>
        <w:numPr>
          <w:numId w:val="0"/>
        </w:numPr>
        <w:rPr>
          <w:rFonts w:hint="default"/>
          <w:i/>
          <w:iCs/>
          <w:lang w:val="nb-NO"/>
        </w:rPr>
      </w:pPr>
      <w:r>
        <w:rPr>
          <w:rFonts w:hint="default"/>
          <w:i/>
          <w:iCs/>
          <w:lang w:val="nb-NO"/>
        </w:rPr>
        <w:t>Vedtak: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38E25"/>
    <w:multiLevelType w:val="singleLevel"/>
    <w:tmpl w:val="3A438E2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3608C"/>
    <w:rsid w:val="0A3A3EBC"/>
    <w:rsid w:val="385E655E"/>
    <w:rsid w:val="5A93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2023-02-26T19:59:00Z</dcterms:created>
  <dc:creator>howiehedde</dc:creator>
  <cp:lastModifiedBy>howiehedde</cp:lastModifiedBy>
  <dcterms:modified xsi:type="dcterms:W3CDTF">2023-02-28T06:07:31Z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FE2D9395DF044ADF9A35DE98DC1F6B8C</vt:lpwstr>
  </property>
</Properties>
</file>